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DB5" w:rsidRPr="00013B7B" w:rsidRDefault="00DE4DB5" w:rsidP="004427D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03"/>
        <w:gridCol w:w="4842"/>
      </w:tblGrid>
      <w:tr w:rsidR="00DE4DB5" w:rsidRPr="00013B7B" w:rsidTr="00FE2640">
        <w:tc>
          <w:tcPr>
            <w:tcW w:w="4503" w:type="dxa"/>
          </w:tcPr>
          <w:p w:rsidR="00DE4DB5" w:rsidRPr="009A654C" w:rsidRDefault="009A654C" w:rsidP="009A6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E4DB5" w:rsidRPr="00013B7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Торговое наименование</w:t>
            </w:r>
          </w:p>
        </w:tc>
        <w:tc>
          <w:tcPr>
            <w:tcW w:w="4842" w:type="dxa"/>
          </w:tcPr>
          <w:p w:rsidR="00DE4DB5" w:rsidRPr="00013B7B" w:rsidRDefault="00345137" w:rsidP="008B22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137">
              <w:rPr>
                <w:rFonts w:ascii="Times New Roman" w:hAnsi="Times New Roman" w:cs="Times New Roman"/>
                <w:sz w:val="28"/>
                <w:szCs w:val="28"/>
              </w:rPr>
              <w:t>Огнетушитель ОП-</w:t>
            </w:r>
            <w:r w:rsidR="008B228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20F96" w:rsidRPr="00A20F96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A20F96">
              <w:rPr>
                <w:rFonts w:ascii="Times New Roman" w:hAnsi="Times New Roman" w:cs="Times New Roman"/>
                <w:sz w:val="28"/>
                <w:szCs w:val="28"/>
              </w:rPr>
              <w:t xml:space="preserve">з) </w:t>
            </w:r>
            <w:r w:rsidRPr="00345137">
              <w:rPr>
                <w:rFonts w:ascii="Times New Roman" w:hAnsi="Times New Roman" w:cs="Times New Roman"/>
                <w:sz w:val="28"/>
                <w:szCs w:val="28"/>
              </w:rPr>
              <w:t>МИГ</w:t>
            </w:r>
            <w:r w:rsidR="00853C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E4DB5" w:rsidRPr="00013B7B" w:rsidTr="00FE2640">
        <w:tc>
          <w:tcPr>
            <w:tcW w:w="4503" w:type="dxa"/>
          </w:tcPr>
          <w:p w:rsidR="00DE4DB5" w:rsidRPr="00013B7B" w:rsidRDefault="009A654C" w:rsidP="009A6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E4DB5" w:rsidRPr="00013B7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Ранг модельного очага</w:t>
            </w:r>
          </w:p>
        </w:tc>
        <w:tc>
          <w:tcPr>
            <w:tcW w:w="4842" w:type="dxa"/>
          </w:tcPr>
          <w:p w:rsidR="00DE4DB5" w:rsidRPr="00013B7B" w:rsidRDefault="00853CDD" w:rsidP="008B22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45137" w:rsidRPr="00345137">
              <w:rPr>
                <w:rFonts w:ascii="Times New Roman" w:hAnsi="Times New Roman" w:cs="Times New Roman"/>
                <w:sz w:val="28"/>
                <w:szCs w:val="28"/>
              </w:rPr>
              <w:t xml:space="preserve">А, </w:t>
            </w:r>
            <w:r w:rsidR="008B2286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="00345137" w:rsidRPr="0034513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B2286">
              <w:rPr>
                <w:rFonts w:ascii="Times New Roman" w:hAnsi="Times New Roman" w:cs="Times New Roman"/>
                <w:sz w:val="28"/>
                <w:szCs w:val="28"/>
              </w:rPr>
              <w:t>, С, Е</w:t>
            </w:r>
          </w:p>
        </w:tc>
      </w:tr>
      <w:tr w:rsidR="00DE4DB5" w:rsidRPr="00013B7B" w:rsidTr="00FE2640">
        <w:tc>
          <w:tcPr>
            <w:tcW w:w="4503" w:type="dxa"/>
          </w:tcPr>
          <w:p w:rsidR="00DE4DB5" w:rsidRPr="00013B7B" w:rsidRDefault="009A654C" w:rsidP="009A6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Преимущество</w:t>
            </w:r>
          </w:p>
        </w:tc>
        <w:tc>
          <w:tcPr>
            <w:tcW w:w="4842" w:type="dxa"/>
          </w:tcPr>
          <w:p w:rsidR="00944939" w:rsidRPr="00944939" w:rsidRDefault="00345137" w:rsidP="00944939">
            <w:pPr>
              <w:pStyle w:val="Default"/>
              <w:jc w:val="both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color w:val="D12229"/>
                <w:sz w:val="28"/>
                <w:szCs w:val="28"/>
              </w:rPr>
              <w:t>ВСЕПОГОДНЫЙ</w:t>
            </w:r>
            <w:r>
              <w:rPr>
                <w:rFonts w:ascii="Tahoma" w:hAnsi="Tahoma" w:cs="Tahoma"/>
                <w:sz w:val="28"/>
                <w:szCs w:val="28"/>
              </w:rPr>
              <w:t xml:space="preserve"> - </w:t>
            </w:r>
            <w:r w:rsidR="00944939" w:rsidRPr="00944939">
              <w:rPr>
                <w:rFonts w:ascii="Tahoma" w:hAnsi="Tahoma" w:cs="Tahoma"/>
                <w:sz w:val="28"/>
                <w:szCs w:val="28"/>
              </w:rPr>
              <w:t>Порошковые огнетушители, заряжаются высококачественным огнетушащим порошком «</w:t>
            </w:r>
            <w:proofErr w:type="spellStart"/>
            <w:r w:rsidR="00944939" w:rsidRPr="00944939">
              <w:rPr>
                <w:rFonts w:ascii="Tahoma" w:hAnsi="Tahoma" w:cs="Tahoma"/>
                <w:sz w:val="28"/>
                <w:szCs w:val="28"/>
              </w:rPr>
              <w:t>Вексон</w:t>
            </w:r>
            <w:proofErr w:type="spellEnd"/>
            <w:r w:rsidR="00944939" w:rsidRPr="00944939">
              <w:rPr>
                <w:rFonts w:ascii="Tahoma" w:hAnsi="Tahoma" w:cs="Tahoma"/>
                <w:sz w:val="28"/>
                <w:szCs w:val="28"/>
              </w:rPr>
              <w:t xml:space="preserve"> АВС-25». Это самый признанный и востребованный порошок для зарядки огнетушителей в странах СНГ, который применяется во всех климатических зонах при температуре окружающей среды от минус 50 до плюс 50 °С. </w:t>
            </w:r>
          </w:p>
          <w:p w:rsidR="001E09D3" w:rsidRDefault="001E09D3" w:rsidP="00345137">
            <w:pPr>
              <w:pStyle w:val="a6"/>
              <w:jc w:val="both"/>
              <w:rPr>
                <w:rFonts w:ascii="Tahoma" w:hAnsi="Tahoma" w:cs="Tahoma"/>
                <w:b/>
                <w:bCs/>
                <w:color w:val="D12229"/>
                <w:sz w:val="28"/>
                <w:szCs w:val="28"/>
                <w:lang w:val="ru-RU"/>
              </w:rPr>
            </w:pPr>
          </w:p>
          <w:p w:rsidR="00944939" w:rsidRDefault="00345137" w:rsidP="00944939">
            <w:pPr>
              <w:pStyle w:val="Default"/>
              <w:jc w:val="both"/>
            </w:pPr>
            <w:r>
              <w:rPr>
                <w:rFonts w:ascii="Tahoma" w:hAnsi="Tahoma" w:cs="Tahoma"/>
                <w:b/>
                <w:bCs/>
                <w:color w:val="D12229"/>
                <w:sz w:val="28"/>
                <w:szCs w:val="28"/>
              </w:rPr>
              <w:t xml:space="preserve">УНИВЕРСАЛЬНЫЙ </w:t>
            </w:r>
            <w:r>
              <w:rPr>
                <w:rFonts w:ascii="Tahoma" w:hAnsi="Tahoma" w:cs="Tahoma"/>
                <w:sz w:val="28"/>
                <w:szCs w:val="28"/>
              </w:rPr>
              <w:t xml:space="preserve">– </w:t>
            </w:r>
            <w:r w:rsidR="00944939" w:rsidRPr="00944939">
              <w:rPr>
                <w:rFonts w:ascii="Tahoma" w:hAnsi="Tahoma" w:cs="Tahoma"/>
                <w:sz w:val="28"/>
                <w:szCs w:val="28"/>
              </w:rPr>
              <w:t xml:space="preserve">обладают исключительной универсальностью применения, ликвидируют возгорания пожаров классов: </w:t>
            </w:r>
            <w:r w:rsidR="00944939" w:rsidRPr="00944939">
              <w:rPr>
                <w:rFonts w:ascii="Tahoma" w:hAnsi="Tahoma" w:cs="Tahoma"/>
                <w:sz w:val="28"/>
                <w:szCs w:val="28"/>
              </w:rPr>
              <w:br/>
            </w:r>
            <w:r w:rsidR="00944939" w:rsidRPr="00944939">
              <w:rPr>
                <w:rFonts w:ascii="Tahoma" w:hAnsi="Tahoma" w:cs="Tahoma"/>
                <w:b/>
                <w:bCs/>
                <w:sz w:val="28"/>
                <w:szCs w:val="28"/>
              </w:rPr>
              <w:t>А</w:t>
            </w:r>
            <w:r w:rsidR="00944939" w:rsidRPr="00944939">
              <w:rPr>
                <w:rFonts w:ascii="Tahoma" w:hAnsi="Tahoma" w:cs="Tahoma"/>
                <w:sz w:val="28"/>
                <w:szCs w:val="28"/>
              </w:rPr>
              <w:t xml:space="preserve"> - горение твердых веществ </w:t>
            </w:r>
            <w:r w:rsidR="00944939" w:rsidRPr="00944939">
              <w:rPr>
                <w:rFonts w:ascii="Tahoma" w:hAnsi="Tahoma" w:cs="Tahoma"/>
                <w:sz w:val="28"/>
                <w:szCs w:val="28"/>
              </w:rPr>
              <w:br/>
            </w:r>
            <w:r w:rsidR="00944939" w:rsidRPr="00944939">
              <w:rPr>
                <w:rFonts w:ascii="Tahoma" w:hAnsi="Tahoma" w:cs="Tahoma"/>
                <w:b/>
                <w:bCs/>
                <w:sz w:val="28"/>
                <w:szCs w:val="28"/>
              </w:rPr>
              <w:t>В</w:t>
            </w:r>
            <w:r w:rsidR="00944939" w:rsidRPr="00944939">
              <w:rPr>
                <w:rFonts w:ascii="Tahoma" w:hAnsi="Tahoma" w:cs="Tahoma"/>
                <w:sz w:val="28"/>
                <w:szCs w:val="28"/>
              </w:rPr>
              <w:t xml:space="preserve"> - горение жидких веществ </w:t>
            </w:r>
            <w:r w:rsidR="00944939" w:rsidRPr="00944939">
              <w:rPr>
                <w:rFonts w:ascii="Tahoma" w:hAnsi="Tahoma" w:cs="Tahoma"/>
                <w:sz w:val="28"/>
                <w:szCs w:val="28"/>
              </w:rPr>
              <w:br/>
            </w:r>
            <w:r w:rsidR="00944939" w:rsidRPr="00944939">
              <w:rPr>
                <w:rFonts w:ascii="Tahoma" w:hAnsi="Tahoma" w:cs="Tahoma"/>
                <w:b/>
                <w:bCs/>
                <w:sz w:val="28"/>
                <w:szCs w:val="28"/>
              </w:rPr>
              <w:t xml:space="preserve">С </w:t>
            </w:r>
            <w:r w:rsidR="00944939" w:rsidRPr="00944939">
              <w:rPr>
                <w:rFonts w:ascii="Tahoma" w:hAnsi="Tahoma" w:cs="Tahoma"/>
                <w:sz w:val="28"/>
                <w:szCs w:val="28"/>
              </w:rPr>
              <w:t xml:space="preserve">- горение газообразных веществ </w:t>
            </w:r>
            <w:r w:rsidR="00944939" w:rsidRPr="00944939">
              <w:rPr>
                <w:rFonts w:ascii="Tahoma" w:hAnsi="Tahoma" w:cs="Tahoma"/>
                <w:sz w:val="28"/>
                <w:szCs w:val="28"/>
              </w:rPr>
              <w:br/>
            </w:r>
            <w:r w:rsidR="00944939" w:rsidRPr="00944939">
              <w:rPr>
                <w:rFonts w:ascii="Tahoma" w:hAnsi="Tahoma" w:cs="Tahoma"/>
                <w:b/>
                <w:bCs/>
                <w:sz w:val="28"/>
                <w:szCs w:val="28"/>
              </w:rPr>
              <w:t xml:space="preserve">Е </w:t>
            </w:r>
            <w:r w:rsidR="00944939" w:rsidRPr="00944939">
              <w:rPr>
                <w:rFonts w:ascii="Tahoma" w:hAnsi="Tahoma" w:cs="Tahoma"/>
                <w:sz w:val="28"/>
                <w:szCs w:val="28"/>
              </w:rPr>
              <w:t>- горение электрооборудования, находящегося под высоким напряжением</w:t>
            </w:r>
          </w:p>
          <w:p w:rsidR="00345137" w:rsidRDefault="00345137" w:rsidP="00345137">
            <w:pPr>
              <w:pStyle w:val="a6"/>
              <w:jc w:val="both"/>
              <w:rPr>
                <w:rFonts w:ascii="Tahoma" w:hAnsi="Tahoma" w:cs="Tahoma"/>
                <w:b/>
                <w:bCs/>
                <w:color w:val="D12229"/>
                <w:sz w:val="28"/>
                <w:szCs w:val="28"/>
                <w:lang w:val="ru-RU"/>
              </w:rPr>
            </w:pPr>
          </w:p>
          <w:p w:rsidR="00345137" w:rsidRDefault="00345137" w:rsidP="00345137">
            <w:pPr>
              <w:pStyle w:val="a6"/>
              <w:jc w:val="both"/>
              <w:rPr>
                <w:rFonts w:ascii="Tahoma" w:hAnsi="Tahoma" w:cs="Tahoma"/>
                <w:sz w:val="28"/>
                <w:szCs w:val="28"/>
                <w:lang w:val="ru-RU"/>
              </w:rPr>
            </w:pPr>
            <w:r>
              <w:rPr>
                <w:rFonts w:ascii="Tahoma" w:hAnsi="Tahoma" w:cs="Tahoma"/>
                <w:b/>
                <w:bCs/>
                <w:caps/>
                <w:color w:val="D12229"/>
                <w:sz w:val="28"/>
                <w:szCs w:val="28"/>
                <w:lang w:val="ru-RU"/>
              </w:rPr>
              <w:t>Всегда готов к работе</w:t>
            </w:r>
            <w:r>
              <w:rPr>
                <w:rFonts w:ascii="Tahoma" w:hAnsi="Tahoma" w:cs="Tahoma"/>
                <w:caps/>
                <w:color w:val="D12229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ahoma" w:hAnsi="Tahoma" w:cs="Tahoma"/>
                <w:caps/>
                <w:sz w:val="28"/>
                <w:szCs w:val="28"/>
                <w:lang w:val="ru-RU"/>
              </w:rPr>
              <w:t xml:space="preserve">- </w:t>
            </w:r>
            <w:r>
              <w:rPr>
                <w:rFonts w:ascii="Tahoma" w:hAnsi="Tahoma" w:cs="Tahoma"/>
                <w:sz w:val="28"/>
                <w:szCs w:val="28"/>
                <w:lang w:val="ru-RU"/>
              </w:rPr>
              <w:t>корпус огнетушителя всегда находится под давлением, контроль работоспособности осуществляется по показанию индикатора давления.</w:t>
            </w:r>
          </w:p>
          <w:p w:rsidR="00345137" w:rsidRDefault="00345137" w:rsidP="00345137">
            <w:pPr>
              <w:pStyle w:val="a6"/>
              <w:jc w:val="both"/>
              <w:rPr>
                <w:rFonts w:ascii="Tahoma" w:hAnsi="Tahoma" w:cs="Tahoma"/>
                <w:lang w:val="ru-RU"/>
              </w:rPr>
            </w:pPr>
          </w:p>
          <w:p w:rsidR="00345137" w:rsidRDefault="00345137" w:rsidP="00345137">
            <w:pPr>
              <w:pStyle w:val="a6"/>
              <w:jc w:val="both"/>
              <w:rPr>
                <w:rFonts w:ascii="Tahoma" w:hAnsi="Tahoma" w:cs="Tahoma"/>
                <w:b/>
                <w:bCs/>
                <w:caps/>
                <w:color w:val="D12229"/>
                <w:sz w:val="28"/>
                <w:szCs w:val="28"/>
                <w:lang w:val="ru-RU"/>
              </w:rPr>
            </w:pPr>
            <w:r>
              <w:rPr>
                <w:rFonts w:ascii="Tahoma" w:hAnsi="Tahoma" w:cs="Tahoma"/>
                <w:b/>
                <w:bCs/>
                <w:caps/>
                <w:color w:val="D12229"/>
                <w:sz w:val="28"/>
                <w:szCs w:val="28"/>
                <w:lang w:val="ru-RU"/>
              </w:rPr>
              <w:t xml:space="preserve">РекомендуемОЕ место </w:t>
            </w:r>
          </w:p>
          <w:p w:rsidR="00E275EF" w:rsidRPr="00E275EF" w:rsidRDefault="00345137" w:rsidP="00E275EF">
            <w:pPr>
              <w:rPr>
                <w:rFonts w:ascii="Times New Roman" w:hAnsi="Times New Roman" w:cs="Times New Roman"/>
              </w:rPr>
            </w:pPr>
            <w:r>
              <w:rPr>
                <w:rFonts w:ascii="Tahoma" w:hAnsi="Tahoma" w:cs="Tahoma"/>
                <w:b/>
                <w:bCs/>
                <w:caps/>
                <w:color w:val="D12229"/>
                <w:sz w:val="28"/>
                <w:szCs w:val="28"/>
              </w:rPr>
              <w:t xml:space="preserve">размещения: </w:t>
            </w:r>
            <w:r w:rsidR="00E275EF" w:rsidRPr="00E275E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загородный дом, баня, </w:t>
            </w:r>
            <w:r w:rsidR="00E275EF" w:rsidRPr="00E275EF">
              <w:rPr>
                <w:rFonts w:ascii="Times New Roman" w:hAnsi="Times New Roman" w:cs="Times New Roman"/>
                <w:sz w:val="28"/>
                <w:szCs w:val="28"/>
              </w:rPr>
              <w:t>котельная, кладо</w:t>
            </w:r>
            <w:r w:rsidR="00853CDD">
              <w:rPr>
                <w:rFonts w:ascii="Times New Roman" w:hAnsi="Times New Roman" w:cs="Times New Roman"/>
                <w:sz w:val="28"/>
                <w:szCs w:val="28"/>
              </w:rPr>
              <w:t>вая, мастерская, гараж, щитовая, для общественных зданий, а также помещений категории Г и Д</w:t>
            </w:r>
          </w:p>
          <w:p w:rsidR="00E275EF" w:rsidRDefault="00E275EF" w:rsidP="00345137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A20F96" w:rsidRDefault="00E275EF" w:rsidP="0034513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Баллон огнетушителя сертифицирован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на соответствие требованиям Технического Регламента ТР ТС 032/2013 «О безопасности оборудования, работающего под избыточным давлением» . 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br/>
            </w: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В соответствии с действующим нормативом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, </w:t>
            </w:r>
            <w:hyperlink r:id="rId6" w:history="1">
              <w:r w:rsidR="008B2286" w:rsidRPr="008B2286">
                <w:rPr>
                  <w:rFonts w:ascii="Tahoma" w:hAnsi="Tahoma" w:cs="Tahoma"/>
                  <w:b/>
                  <w:bCs/>
                  <w:color w:val="0000FF"/>
                  <w:sz w:val="20"/>
                  <w:szCs w:val="20"/>
                  <w:u w:val="single"/>
                </w:rPr>
                <w:t>маркировка баллона</w:t>
              </w:r>
            </w:hyperlink>
            <w:r w:rsidR="008B2286" w:rsidRPr="008B2286">
              <w:rPr>
                <w:rFonts w:ascii="Tahoma" w:hAnsi="Tahoma" w:cs="Tahoma"/>
                <w:color w:val="000000"/>
                <w:sz w:val="20"/>
                <w:szCs w:val="20"/>
              </w:rPr>
              <w:t xml:space="preserve"> порошкового огнетушителя МИГ выполнена механическим способом и содержит следующие записи: фирменный знак ЗАО «Пожтехника», знак соответствия «ЕАС», наименование баллона «БП-5», заводской номер баллона, месяц и год производства баллона, год следующего переосвидетельствования баллона, диапазон температур эксплуатации баллона «от -50 ºС до +50 ºС», рабочее и пробное давление баллона, масса и объем пустого баллона.</w:t>
            </w:r>
          </w:p>
          <w:p w:rsidR="008B2286" w:rsidRDefault="008B2286" w:rsidP="0034513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7E4565" w:rsidRPr="00345137" w:rsidRDefault="007E4565" w:rsidP="00345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ahoma" w:hAnsi="Tahoma" w:cs="Tahoma"/>
                <w:sz w:val="20"/>
                <w:szCs w:val="20"/>
              </w:rPr>
              <w:t>Дополнительным средством защиты от подделки является фирменный паспорт всех типов огнетушителей МИГ, содержащий металлизированную этикетку с нанесенным заводским номером огнетушителя и датой производства (месяц/год). Точно такая же металлизированная этикетка (с заводским номером и датой производства) установлена в верхней сферической части баллона огнетушителя.</w:t>
            </w:r>
          </w:p>
        </w:tc>
      </w:tr>
      <w:tr w:rsidR="00DE4DB5" w:rsidRPr="00013B7B" w:rsidTr="00FE2640">
        <w:tc>
          <w:tcPr>
            <w:tcW w:w="4503" w:type="dxa"/>
          </w:tcPr>
          <w:p w:rsidR="00DE4DB5" w:rsidRPr="00013B7B" w:rsidRDefault="009A654C" w:rsidP="009A6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4. Технические характеристики </w:t>
            </w:r>
          </w:p>
        </w:tc>
        <w:tc>
          <w:tcPr>
            <w:tcW w:w="4842" w:type="dxa"/>
          </w:tcPr>
          <w:p w:rsidR="008B2286" w:rsidRPr="008B2286" w:rsidRDefault="008B2286" w:rsidP="008B22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Ранг модельного очага (огнетушащая способность)</w:t>
            </w:r>
          </w:p>
          <w:p w:rsidR="008B2286" w:rsidRPr="008B2286" w:rsidRDefault="008B2286" w:rsidP="008B22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2А, 70В</w:t>
            </w:r>
          </w:p>
          <w:p w:rsidR="008B2286" w:rsidRPr="008B2286" w:rsidRDefault="008B2286" w:rsidP="008B22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 огнетушащего вещества, кг </w:t>
            </w:r>
          </w:p>
          <w:p w:rsidR="008B2286" w:rsidRPr="008B2286" w:rsidRDefault="008B2286" w:rsidP="008B22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5+0,25</w:t>
            </w:r>
          </w:p>
          <w:p w:rsidR="008B2286" w:rsidRPr="008B2286" w:rsidRDefault="008B2286" w:rsidP="008B22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 нетто, кг, не более </w:t>
            </w:r>
          </w:p>
          <w:p w:rsidR="008B2286" w:rsidRPr="008B2286" w:rsidRDefault="008B2286" w:rsidP="008B22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</w:t>
            </w:r>
          </w:p>
          <w:p w:rsidR="008B2286" w:rsidRPr="008B2286" w:rsidRDefault="008B2286" w:rsidP="008B22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баллона, л</w:t>
            </w:r>
          </w:p>
          <w:p w:rsidR="008B2286" w:rsidRPr="008B2286" w:rsidRDefault="008B2286" w:rsidP="008B22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6,3</w:t>
            </w:r>
          </w:p>
          <w:p w:rsidR="008B2286" w:rsidRPr="008B2286" w:rsidRDefault="008B2286" w:rsidP="008B22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 корпуса (баллона) в местах крепления фиксирующих элементов кронштейнов (КТМ, КТХ, КТФ), мм</w:t>
            </w:r>
          </w:p>
          <w:p w:rsidR="008B2286" w:rsidRPr="008B2286" w:rsidRDefault="008B2286" w:rsidP="008B22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  <w:p w:rsidR="008B2286" w:rsidRPr="008B2286" w:rsidRDefault="008B2286" w:rsidP="008B22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Габаритные размеры (высота, диаметр корпуса), мм, не более </w:t>
            </w:r>
          </w:p>
          <w:p w:rsidR="008B2286" w:rsidRPr="008B2286" w:rsidRDefault="008B2286" w:rsidP="008B22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520х150</w:t>
            </w:r>
          </w:p>
          <w:p w:rsidR="008B2286" w:rsidRPr="008B2286" w:rsidRDefault="008B2286" w:rsidP="008B22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Диапазон температуры эксплуатации, °С </w:t>
            </w:r>
          </w:p>
          <w:p w:rsidR="008B2286" w:rsidRPr="008B2286" w:rsidRDefault="008B2286" w:rsidP="008B22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-50 до +50</w:t>
            </w:r>
          </w:p>
          <w:p w:rsidR="008B2286" w:rsidRPr="008B2286" w:rsidRDefault="008B2286" w:rsidP="008B22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Рабочее давление в корпусе огнетушителя, МПа при 20˚С </w:t>
            </w:r>
          </w:p>
          <w:p w:rsidR="008B2286" w:rsidRPr="008B2286" w:rsidRDefault="008B2286" w:rsidP="008B22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1,5±0,1</w:t>
            </w:r>
          </w:p>
          <w:p w:rsidR="008B2286" w:rsidRPr="008B2286" w:rsidRDefault="008B2286" w:rsidP="008B22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 подачи огнетушащего вещества, с, не менее</w:t>
            </w:r>
          </w:p>
          <w:p w:rsidR="008B2286" w:rsidRPr="008B2286" w:rsidRDefault="008B2286" w:rsidP="008B22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DE4DB5" w:rsidRPr="00013B7B" w:rsidRDefault="00DE4DB5" w:rsidP="00A20F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4DB5" w:rsidRPr="00013B7B" w:rsidTr="00FE2640">
        <w:tc>
          <w:tcPr>
            <w:tcW w:w="4503" w:type="dxa"/>
          </w:tcPr>
          <w:p w:rsidR="00DE4DB5" w:rsidRPr="00013B7B" w:rsidRDefault="009A654C" w:rsidP="009A6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Гарантийный срок</w:t>
            </w:r>
          </w:p>
        </w:tc>
        <w:tc>
          <w:tcPr>
            <w:tcW w:w="4842" w:type="dxa"/>
          </w:tcPr>
          <w:p w:rsidR="00DE4DB5" w:rsidRPr="00013B7B" w:rsidRDefault="00345137" w:rsidP="00FF5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года</w:t>
            </w:r>
            <w:r w:rsidR="007E456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E4565">
              <w:rPr>
                <w:rFonts w:ascii="Tahoma" w:hAnsi="Tahoma" w:cs="Tahoma"/>
                <w:sz w:val="20"/>
                <w:szCs w:val="20"/>
              </w:rPr>
              <w:t xml:space="preserve">что в 2 раза выше предусмотренной по </w:t>
            </w:r>
            <w:r w:rsidR="007E4565">
              <w:rPr>
                <w:rFonts w:ascii="Tahoma" w:hAnsi="Tahoma" w:cs="Tahoma"/>
                <w:sz w:val="20"/>
                <w:szCs w:val="20"/>
              </w:rPr>
              <w:lastRenderedPageBreak/>
              <w:t>ГОСТ</w:t>
            </w:r>
            <w:r w:rsidR="007E4565">
              <w:t>.</w:t>
            </w:r>
          </w:p>
        </w:tc>
      </w:tr>
      <w:tr w:rsidR="007E4565" w:rsidRPr="00013B7B" w:rsidTr="00FE2640">
        <w:tc>
          <w:tcPr>
            <w:tcW w:w="4503" w:type="dxa"/>
          </w:tcPr>
          <w:p w:rsidR="007E4565" w:rsidRDefault="007E4565" w:rsidP="003878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6. </w:t>
            </w:r>
            <w:r w:rsidRPr="00C0014D">
              <w:rPr>
                <w:rFonts w:ascii="Times New Roman" w:hAnsi="Times New Roman" w:cs="Times New Roman"/>
                <w:sz w:val="28"/>
                <w:szCs w:val="28"/>
              </w:rPr>
              <w:t>Перезарядка огнетушителей</w:t>
            </w:r>
          </w:p>
        </w:tc>
        <w:tc>
          <w:tcPr>
            <w:tcW w:w="4842" w:type="dxa"/>
          </w:tcPr>
          <w:p w:rsidR="007E4565" w:rsidRDefault="007E4565" w:rsidP="003878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14D">
              <w:rPr>
                <w:rFonts w:ascii="Times New Roman" w:hAnsi="Times New Roman" w:cs="Times New Roman"/>
                <w:sz w:val="28"/>
                <w:szCs w:val="28"/>
              </w:rPr>
              <w:t>через 5 лет</w:t>
            </w:r>
          </w:p>
          <w:p w:rsidR="007E4565" w:rsidRDefault="007E4565" w:rsidP="007E45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4565" w:rsidRPr="00013B7B" w:rsidTr="00FE2640">
        <w:tc>
          <w:tcPr>
            <w:tcW w:w="4503" w:type="dxa"/>
          </w:tcPr>
          <w:p w:rsidR="007E4565" w:rsidRDefault="007E4565" w:rsidP="009A6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С этим товаром приобретают</w:t>
            </w:r>
          </w:p>
        </w:tc>
        <w:tc>
          <w:tcPr>
            <w:tcW w:w="4842" w:type="dxa"/>
          </w:tcPr>
          <w:p w:rsidR="008B2286" w:rsidRPr="008B2286" w:rsidRDefault="008B2286" w:rsidP="008B22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2286">
              <w:rPr>
                <w:rFonts w:ascii="Times New Roman" w:hAnsi="Times New Roman" w:cs="Times New Roman"/>
                <w:sz w:val="28"/>
                <w:szCs w:val="28"/>
              </w:rPr>
              <w:t>Кронштейн транспортный КТР-4/5 (для ОП-4, ОП-5, ОВП-4)</w:t>
            </w:r>
          </w:p>
          <w:p w:rsidR="008B2286" w:rsidRPr="008B2286" w:rsidRDefault="008B2286" w:rsidP="008B22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2286">
              <w:rPr>
                <w:rFonts w:ascii="Times New Roman" w:hAnsi="Times New Roman" w:cs="Times New Roman"/>
                <w:sz w:val="28"/>
                <w:szCs w:val="28"/>
              </w:rPr>
              <w:t>Кронштейн транспортный КТМ-5 МИГ</w:t>
            </w:r>
          </w:p>
          <w:p w:rsidR="008B2286" w:rsidRPr="008B2286" w:rsidRDefault="008B2286" w:rsidP="008B22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2286">
              <w:rPr>
                <w:rFonts w:ascii="Times New Roman" w:hAnsi="Times New Roman" w:cs="Times New Roman"/>
                <w:sz w:val="28"/>
                <w:szCs w:val="28"/>
              </w:rPr>
              <w:t>Кронштейн транспортный КТХ-5 МИГ</w:t>
            </w:r>
          </w:p>
          <w:p w:rsidR="008B2286" w:rsidRPr="008B2286" w:rsidRDefault="008B2286" w:rsidP="008B22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2286">
              <w:rPr>
                <w:rFonts w:ascii="Times New Roman" w:hAnsi="Times New Roman" w:cs="Times New Roman"/>
                <w:sz w:val="28"/>
                <w:szCs w:val="28"/>
              </w:rPr>
              <w:t>Подставка под огнетушитель ПРЕСТИЖ</w:t>
            </w:r>
          </w:p>
          <w:p w:rsidR="007E4565" w:rsidRPr="00013B7B" w:rsidRDefault="008B2286" w:rsidP="008B22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2286">
              <w:rPr>
                <w:rFonts w:ascii="Times New Roman" w:hAnsi="Times New Roman" w:cs="Times New Roman"/>
                <w:sz w:val="28"/>
                <w:szCs w:val="28"/>
              </w:rPr>
              <w:t>Шкаф для огнетушителя навесной ПРЕСТИЖ</w:t>
            </w:r>
            <w:bookmarkStart w:id="0" w:name="_GoBack"/>
            <w:bookmarkEnd w:id="0"/>
          </w:p>
        </w:tc>
      </w:tr>
    </w:tbl>
    <w:p w:rsidR="00A31900" w:rsidRPr="00013B7B" w:rsidRDefault="00345137" w:rsidP="00A319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A31900" w:rsidRPr="00013B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ris">
    <w:charset w:val="00"/>
    <w:family w:val="roman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F6A76"/>
    <w:multiLevelType w:val="hybridMultilevel"/>
    <w:tmpl w:val="C7BAA0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5FC77C1"/>
    <w:multiLevelType w:val="hybridMultilevel"/>
    <w:tmpl w:val="1E784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900"/>
    <w:rsid w:val="00013B7B"/>
    <w:rsid w:val="000534DA"/>
    <w:rsid w:val="001E09D3"/>
    <w:rsid w:val="00261A6E"/>
    <w:rsid w:val="00345137"/>
    <w:rsid w:val="004427DC"/>
    <w:rsid w:val="00494730"/>
    <w:rsid w:val="004B1341"/>
    <w:rsid w:val="004D34DA"/>
    <w:rsid w:val="004E2B4F"/>
    <w:rsid w:val="00554E38"/>
    <w:rsid w:val="00586624"/>
    <w:rsid w:val="0062542C"/>
    <w:rsid w:val="006F1085"/>
    <w:rsid w:val="007E4565"/>
    <w:rsid w:val="007F4C66"/>
    <w:rsid w:val="00853CDD"/>
    <w:rsid w:val="008B2286"/>
    <w:rsid w:val="00944939"/>
    <w:rsid w:val="009A654C"/>
    <w:rsid w:val="00A20F96"/>
    <w:rsid w:val="00A31900"/>
    <w:rsid w:val="00B51E83"/>
    <w:rsid w:val="00BC6207"/>
    <w:rsid w:val="00C20672"/>
    <w:rsid w:val="00DE4DB5"/>
    <w:rsid w:val="00E16618"/>
    <w:rsid w:val="00E275EF"/>
    <w:rsid w:val="00FE2640"/>
    <w:rsid w:val="00FE545A"/>
    <w:rsid w:val="00FF5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4D34D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1900"/>
    <w:pPr>
      <w:ind w:left="720"/>
      <w:contextualSpacing/>
    </w:pPr>
  </w:style>
  <w:style w:type="table" w:styleId="a4">
    <w:name w:val="Table Grid"/>
    <w:basedOn w:val="a1"/>
    <w:uiPriority w:val="39"/>
    <w:rsid w:val="00DE4D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534DA"/>
    <w:rPr>
      <w:color w:val="0563C1" w:themeColor="hyperlink"/>
      <w:u w:val="single"/>
    </w:rPr>
  </w:style>
  <w:style w:type="character" w:customStyle="1" w:styleId="50">
    <w:name w:val="Заголовок 5 Знак"/>
    <w:basedOn w:val="a0"/>
    <w:link w:val="5"/>
    <w:uiPriority w:val="9"/>
    <w:rsid w:val="004D34D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Default">
    <w:name w:val="Default"/>
    <w:uiPriority w:val="99"/>
    <w:rsid w:val="004D34D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6">
    <w:name w:val="[Основной абзац]"/>
    <w:basedOn w:val="a"/>
    <w:uiPriority w:val="99"/>
    <w:rsid w:val="004D34DA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a7">
    <w:name w:val="заголовок"/>
    <w:basedOn w:val="a"/>
    <w:uiPriority w:val="99"/>
    <w:rsid w:val="00554E38"/>
    <w:pPr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Iris" w:hAnsi="Iris" w:cs="Iris"/>
      <w:color w:va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4D34D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1900"/>
    <w:pPr>
      <w:ind w:left="720"/>
      <w:contextualSpacing/>
    </w:pPr>
  </w:style>
  <w:style w:type="table" w:styleId="a4">
    <w:name w:val="Table Grid"/>
    <w:basedOn w:val="a1"/>
    <w:uiPriority w:val="39"/>
    <w:rsid w:val="00DE4D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534DA"/>
    <w:rPr>
      <w:color w:val="0563C1" w:themeColor="hyperlink"/>
      <w:u w:val="single"/>
    </w:rPr>
  </w:style>
  <w:style w:type="character" w:customStyle="1" w:styleId="50">
    <w:name w:val="Заголовок 5 Знак"/>
    <w:basedOn w:val="a0"/>
    <w:link w:val="5"/>
    <w:uiPriority w:val="9"/>
    <w:rsid w:val="004D34D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Default">
    <w:name w:val="Default"/>
    <w:uiPriority w:val="99"/>
    <w:rsid w:val="004D34D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6">
    <w:name w:val="[Основной абзац]"/>
    <w:basedOn w:val="a"/>
    <w:uiPriority w:val="99"/>
    <w:rsid w:val="004D34DA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a7">
    <w:name w:val="заголовок"/>
    <w:basedOn w:val="a"/>
    <w:uiPriority w:val="99"/>
    <w:rsid w:val="00554E38"/>
    <w:pPr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Iris" w:hAnsi="Iris" w:cs="Iris"/>
      <w:color w:va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1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25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53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70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43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01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17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88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72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84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30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23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01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24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08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39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0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47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92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18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56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23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5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8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4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77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68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84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98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73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5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0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63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7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09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78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29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02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42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90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72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23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53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96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51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9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06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75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83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05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26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73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5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74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6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73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62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72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8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75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60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84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38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9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87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40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11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79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69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65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9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90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93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45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62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254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2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57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05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70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24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61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06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46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79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23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73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32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92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2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79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79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20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96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79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2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31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23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99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46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00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1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30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680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45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20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76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91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68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08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23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01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73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27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93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3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00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01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29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7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22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41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90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84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37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21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93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0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1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0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57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47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68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66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31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11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54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70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29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7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60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85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36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53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70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20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98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16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27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52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48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82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04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01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75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tc01.ru/our_listings/markirovka-ballonov-ognetushiteley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Фомина Елена Евгеньевна</dc:creator>
  <cp:lastModifiedBy>Нестеренко Наталья Александровна</cp:lastModifiedBy>
  <cp:revision>3</cp:revision>
  <dcterms:created xsi:type="dcterms:W3CDTF">2017-11-08T08:10:00Z</dcterms:created>
  <dcterms:modified xsi:type="dcterms:W3CDTF">2017-11-08T08:12:00Z</dcterms:modified>
</cp:coreProperties>
</file>